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7947" w14:textId="77777777" w:rsidR="005C7C47" w:rsidRDefault="005C7C47">
      <w:bookmarkStart w:id="0" w:name="_GoBack"/>
      <w:bookmarkEnd w:id="0"/>
    </w:p>
    <w:p w14:paraId="59CB5C6A" w14:textId="77777777" w:rsidR="00027122" w:rsidRPr="00102C8F" w:rsidRDefault="00027122" w:rsidP="00027122">
      <w:pPr>
        <w:pStyle w:val="Titolo1"/>
        <w:spacing w:before="37"/>
        <w:ind w:left="292"/>
        <w:jc w:val="center"/>
      </w:pPr>
      <w:r w:rsidRPr="00102C8F">
        <w:t>Informativa</w:t>
      </w:r>
      <w:r w:rsidRPr="00102C8F">
        <w:rPr>
          <w:spacing w:val="-2"/>
        </w:rPr>
        <w:t xml:space="preserve"> </w:t>
      </w:r>
      <w:r w:rsidRPr="00102C8F">
        <w:t>ai</w:t>
      </w:r>
      <w:r w:rsidRPr="00102C8F">
        <w:rPr>
          <w:spacing w:val="-1"/>
        </w:rPr>
        <w:t xml:space="preserve"> </w:t>
      </w:r>
      <w:r w:rsidRPr="00102C8F">
        <w:t>sensi</w:t>
      </w:r>
      <w:r w:rsidRPr="00102C8F">
        <w:rPr>
          <w:spacing w:val="-3"/>
        </w:rPr>
        <w:t xml:space="preserve"> </w:t>
      </w:r>
      <w:r w:rsidRPr="00102C8F">
        <w:t>dell’art.</w:t>
      </w:r>
      <w:r w:rsidRPr="00102C8F">
        <w:rPr>
          <w:spacing w:val="-2"/>
        </w:rPr>
        <w:t xml:space="preserve"> </w:t>
      </w:r>
      <w:r w:rsidRPr="00102C8F">
        <w:t>13</w:t>
      </w:r>
      <w:r w:rsidRPr="00102C8F">
        <w:rPr>
          <w:spacing w:val="-3"/>
        </w:rPr>
        <w:t xml:space="preserve"> </w:t>
      </w:r>
      <w:r w:rsidRPr="00102C8F">
        <w:t>del</w:t>
      </w:r>
      <w:r w:rsidRPr="00102C8F">
        <w:rPr>
          <w:spacing w:val="-3"/>
        </w:rPr>
        <w:t xml:space="preserve"> </w:t>
      </w:r>
      <w:r w:rsidRPr="00102C8F">
        <w:t>Regolamento Europeo</w:t>
      </w:r>
      <w:r w:rsidRPr="00102C8F">
        <w:rPr>
          <w:spacing w:val="-3"/>
        </w:rPr>
        <w:t xml:space="preserve"> </w:t>
      </w:r>
      <w:r w:rsidRPr="00102C8F">
        <w:t>(UE)</w:t>
      </w:r>
      <w:r w:rsidRPr="00102C8F">
        <w:rPr>
          <w:spacing w:val="-4"/>
        </w:rPr>
        <w:t xml:space="preserve"> </w:t>
      </w:r>
      <w:r w:rsidRPr="00102C8F">
        <w:t>679/2016.</w:t>
      </w:r>
    </w:p>
    <w:p w14:paraId="69A52C64" w14:textId="77777777" w:rsidR="00027122" w:rsidRPr="00102C8F" w:rsidRDefault="00027122" w:rsidP="00027122">
      <w:pPr>
        <w:pStyle w:val="Corpotesto"/>
        <w:spacing w:before="135" w:line="360" w:lineRule="auto"/>
        <w:ind w:left="292" w:right="286"/>
        <w:jc w:val="both"/>
      </w:pPr>
      <w:r w:rsidRPr="00102C8F">
        <w:t xml:space="preserve">Puglia Sviluppo S.p.A., </w:t>
      </w:r>
      <w:r>
        <w:t>T</w:t>
      </w:r>
      <w:r w:rsidRPr="00102C8F">
        <w:t xml:space="preserve">itolare del trattamento dei dati personali, </w:t>
      </w:r>
      <w:r w:rsidRPr="00C357D0">
        <w:t>con sede in Modugno, Via delle Dalie - Zona Industriale</w:t>
      </w:r>
      <w:r>
        <w:t>,</w:t>
      </w:r>
      <w:r w:rsidRPr="00102C8F">
        <w:t xml:space="preserve"> ai sensi dell’art. 13 del Regolamento</w:t>
      </w:r>
      <w:r w:rsidRPr="00C357D0">
        <w:t xml:space="preserve"> </w:t>
      </w:r>
      <w:r w:rsidRPr="00102C8F">
        <w:t>Europeo</w:t>
      </w:r>
      <w:r w:rsidRPr="00C357D0">
        <w:t xml:space="preserve"> </w:t>
      </w:r>
      <w:r w:rsidRPr="00102C8F">
        <w:t>(UE)</w:t>
      </w:r>
      <w:r w:rsidRPr="00C357D0">
        <w:t xml:space="preserve"> </w:t>
      </w:r>
      <w:r w:rsidRPr="00102C8F">
        <w:t>679/2016,</w:t>
      </w:r>
      <w:r w:rsidRPr="00C357D0">
        <w:t xml:space="preserve"> </w:t>
      </w:r>
      <w:r w:rsidRPr="00102C8F">
        <w:t>tratterà</w:t>
      </w:r>
      <w:r w:rsidRPr="00C357D0">
        <w:t xml:space="preserve"> </w:t>
      </w:r>
      <w:r w:rsidRPr="00102C8F">
        <w:t>i</w:t>
      </w:r>
      <w:r w:rsidRPr="00C357D0">
        <w:t xml:space="preserve"> </w:t>
      </w:r>
      <w:r w:rsidRPr="00102C8F">
        <w:t>dati</w:t>
      </w:r>
      <w:r w:rsidRPr="00102C8F">
        <w:rPr>
          <w:spacing w:val="1"/>
        </w:rPr>
        <w:t xml:space="preserve"> </w:t>
      </w:r>
      <w:r w:rsidRPr="00102C8F">
        <w:t>personali</w:t>
      </w:r>
      <w:r w:rsidRPr="00102C8F">
        <w:rPr>
          <w:spacing w:val="1"/>
        </w:rPr>
        <w:t xml:space="preserve"> </w:t>
      </w:r>
      <w:r w:rsidRPr="00102C8F">
        <w:t>del</w:t>
      </w:r>
      <w:r w:rsidRPr="00102C8F">
        <w:rPr>
          <w:spacing w:val="1"/>
        </w:rPr>
        <w:t xml:space="preserve"> </w:t>
      </w:r>
      <w:r w:rsidRPr="00102C8F">
        <w:t>segnalante</w:t>
      </w:r>
      <w:r w:rsidRPr="00102C8F">
        <w:rPr>
          <w:spacing w:val="1"/>
        </w:rPr>
        <w:t xml:space="preserve"> </w:t>
      </w:r>
      <w:r w:rsidRPr="00102C8F">
        <w:t>e</w:t>
      </w:r>
      <w:r w:rsidRPr="00102C8F">
        <w:rPr>
          <w:spacing w:val="1"/>
        </w:rPr>
        <w:t xml:space="preserve"> </w:t>
      </w:r>
      <w:r w:rsidRPr="00102C8F">
        <w:t>degli</w:t>
      </w:r>
      <w:r w:rsidRPr="00102C8F">
        <w:rPr>
          <w:spacing w:val="1"/>
        </w:rPr>
        <w:t xml:space="preserve"> </w:t>
      </w:r>
      <w:r w:rsidRPr="00102C8F">
        <w:t>altri</w:t>
      </w:r>
      <w:r w:rsidRPr="00102C8F">
        <w:rPr>
          <w:spacing w:val="1"/>
        </w:rPr>
        <w:t xml:space="preserve"> </w:t>
      </w:r>
      <w:r w:rsidRPr="00102C8F">
        <w:t>soggetti</w:t>
      </w:r>
      <w:r w:rsidRPr="00102C8F">
        <w:rPr>
          <w:spacing w:val="1"/>
        </w:rPr>
        <w:t xml:space="preserve"> </w:t>
      </w:r>
      <w:r w:rsidRPr="00102C8F">
        <w:t>indicati</w:t>
      </w:r>
      <w:r w:rsidRPr="00102C8F">
        <w:rPr>
          <w:spacing w:val="1"/>
        </w:rPr>
        <w:t xml:space="preserve"> </w:t>
      </w:r>
      <w:r w:rsidRPr="00102C8F">
        <w:t>nella</w:t>
      </w:r>
      <w:r w:rsidRPr="00102C8F">
        <w:rPr>
          <w:spacing w:val="1"/>
        </w:rPr>
        <w:t xml:space="preserve"> </w:t>
      </w:r>
      <w:r w:rsidRPr="00102C8F">
        <w:t>segnalazione o che abbiano concorso alla formalizzazione della segnalazione esclusivamente per dare corso al procedimento di acquisizione e gestione delle segnalazioni, ai sensi del Decreto Legislativo n. 10 marzo 2023 n.24 recante disposizioni riguardanti la protezione delle persone che segnalano violazioni delle disposizioni normative nazionali (c.d. Decreto Whistleblowing).</w:t>
      </w:r>
    </w:p>
    <w:p w14:paraId="00A4E906" w14:textId="77777777" w:rsidR="00027122" w:rsidRPr="00102C8F" w:rsidRDefault="00027122" w:rsidP="00027122">
      <w:pPr>
        <w:pStyle w:val="Corpotesto"/>
        <w:spacing w:before="135" w:line="360" w:lineRule="auto"/>
        <w:ind w:left="292" w:right="286"/>
        <w:jc w:val="both"/>
        <w:rPr>
          <w:b/>
          <w:bCs/>
        </w:rPr>
      </w:pPr>
      <w:r w:rsidRPr="00102C8F">
        <w:rPr>
          <w:b/>
          <w:bCs/>
        </w:rPr>
        <w:t>Finalità del trattamento e base giuridica</w:t>
      </w:r>
    </w:p>
    <w:p w14:paraId="518C45D9" w14:textId="77777777" w:rsidR="00027122" w:rsidRPr="00102C8F" w:rsidRDefault="00027122" w:rsidP="00027122">
      <w:pPr>
        <w:pStyle w:val="Corpotesto"/>
        <w:spacing w:line="360" w:lineRule="auto"/>
        <w:ind w:left="292" w:right="286"/>
        <w:jc w:val="both"/>
      </w:pPr>
      <w:r w:rsidRPr="00102C8F">
        <w:t>I dati contenuti nelle segnalazioni di condotte compiute in violazione di disposizioni normative sono trattati,</w:t>
      </w:r>
      <w:r w:rsidRPr="00102C8F">
        <w:rPr>
          <w:spacing w:val="-47"/>
        </w:rPr>
        <w:t xml:space="preserve"> </w:t>
      </w:r>
      <w:r w:rsidRPr="00102C8F">
        <w:t>dall’RPCT di Puglia Sviluppo, in qualità di gestore delle segnalazioni, nell'esecuzione dei compiti affidatigli per legge, con particolare riferimento alle</w:t>
      </w:r>
      <w:r w:rsidRPr="00102C8F">
        <w:rPr>
          <w:spacing w:val="1"/>
        </w:rPr>
        <w:t xml:space="preserve"> </w:t>
      </w:r>
      <w:r w:rsidRPr="00102C8F">
        <w:t>necessarie attività volte a verificare l’ammissibilità della segnalazione e la fondatezza del fatto oggetto di segnalazione e l’adozione dei conseguenti provvedimenti ai sensi del D.lgs. 10 marzo 2023 n. 24.</w:t>
      </w:r>
    </w:p>
    <w:p w14:paraId="0D60784B" w14:textId="77777777" w:rsidR="00027122" w:rsidRPr="00102C8F" w:rsidRDefault="00027122" w:rsidP="00027122">
      <w:pPr>
        <w:pStyle w:val="Corpotesto"/>
        <w:spacing w:line="360" w:lineRule="auto"/>
        <w:ind w:left="292" w:right="286"/>
        <w:jc w:val="both"/>
      </w:pPr>
      <w:r w:rsidRPr="00102C8F">
        <w:t xml:space="preserve">La base giuridica del trattamento è rappresentata sia dalla necessità di adempiere agli obblighi imposti dalla normativa in materia di whistleblowing, ed in particolare dal </w:t>
      </w:r>
      <w:proofErr w:type="gramStart"/>
      <w:r w:rsidRPr="00102C8F">
        <w:t>D.Lgs</w:t>
      </w:r>
      <w:proofErr w:type="gramEnd"/>
      <w:r w:rsidRPr="00102C8F">
        <w:t xml:space="preserve">. 10 marzo 2023 n. 24 (art. 6, par. 1, lett. c), art. 9 par. 2, lett. b) e g) nonché art. 10 del Regolamento sulla protezione dei dati), che dalla necessità di attivare eventuali azioni disciplinari e giudiziarie nell’ambito del legittimo interesse del Titolare di difendere i propri diritti e/o interessi in ogni sede competente e a contrastare comportamenti illeciti, fraudolenti o irregolari nell’ambito delle attività aziendali. </w:t>
      </w:r>
    </w:p>
    <w:p w14:paraId="48F387BF" w14:textId="77777777" w:rsidR="00027122" w:rsidRPr="00102C8F" w:rsidRDefault="00027122" w:rsidP="00027122">
      <w:pPr>
        <w:pStyle w:val="Corpotesto"/>
        <w:spacing w:line="360" w:lineRule="auto"/>
        <w:ind w:left="292" w:right="286"/>
        <w:jc w:val="both"/>
      </w:pPr>
      <w:r w:rsidRPr="00102C8F">
        <w:t>Il consenso al trattamento dei dati non è necessario in sede di attivazione della procedura di segnalazione, ma, in sede di procedimento disciplinare, laddove si renda necessario rivelare l’identità della persona segnalante in quanto indispensabile per la difesa dell’incolpato, si procederà a richiedere al segnalante un espresso e specifico consenso alla rivelazione dei propri dati. Il consenso sarà facoltativo e potrà essere liberamente revocato in qualsiasi momento, ma in assenza di detto consenso,</w:t>
      </w:r>
      <w:r w:rsidRPr="00102C8F">
        <w:rPr>
          <w:spacing w:val="-1"/>
        </w:rPr>
        <w:t xml:space="preserve"> </w:t>
      </w:r>
      <w:r w:rsidRPr="00102C8F">
        <w:t>la segnalazione non potrà essere utilizzata nel procedimento disciplinare che, quindi, non può essere avviato o proseguito in assenza di elementi ulteriori sui quali fondare la contestazione.</w:t>
      </w:r>
    </w:p>
    <w:p w14:paraId="41AB948F" w14:textId="77777777" w:rsidR="00027122" w:rsidRPr="00102C8F" w:rsidRDefault="00027122" w:rsidP="00027122">
      <w:pPr>
        <w:pStyle w:val="Corpotesto"/>
        <w:spacing w:line="360" w:lineRule="auto"/>
        <w:ind w:left="292" w:right="286"/>
        <w:jc w:val="both"/>
        <w:rPr>
          <w:b/>
          <w:bCs/>
        </w:rPr>
      </w:pPr>
      <w:r w:rsidRPr="00102C8F">
        <w:rPr>
          <w:b/>
          <w:bCs/>
        </w:rPr>
        <w:t>Tipologia di dati trattati</w:t>
      </w:r>
    </w:p>
    <w:p w14:paraId="6E6F1A8C" w14:textId="77777777" w:rsidR="00027122" w:rsidRPr="00102C8F" w:rsidRDefault="00027122" w:rsidP="00027122">
      <w:pPr>
        <w:pStyle w:val="Corpotesto"/>
        <w:spacing w:line="360" w:lineRule="auto"/>
        <w:ind w:left="292" w:right="286"/>
        <w:jc w:val="both"/>
      </w:pPr>
      <w:r w:rsidRPr="00102C8F">
        <w:t xml:space="preserve">Le informazioni gestite possono riguardare dati personali comuni (es. dati anagrafici, di contatto, dati relativi all’attività lavorativa dell’interessato, altri dati contenuti nella segnalazione e/o documentazione allegata o raccolta nel corso del processo di gestione della segnalazione, etc.) e, nei limiti in cui sia strettamente necessario al perseguimento della finalità di trattamento sotto descritta, dati personali appartenenti a categorie particolari di cui all’art. 9 del Regolamento UE 2016/679 (“Regolamento sulla protezione dei dati”) (es. dati relativi alla salute, all’appartenenza sindacale, dati </w:t>
      </w:r>
      <w:r w:rsidRPr="00102C8F">
        <w:lastRenderedPageBreak/>
        <w:t>idonei a rivelare origine razziale, opinioni politiche, convinzioni religiose o filosofiche dell’interessato, etc.) o dati relativi a condanne penali e reati di cui all’art. 10 del Regolamento sulla protezione dei dati.</w:t>
      </w:r>
    </w:p>
    <w:p w14:paraId="375A5C94" w14:textId="77777777" w:rsidR="00027122" w:rsidRPr="00102C8F" w:rsidRDefault="00027122" w:rsidP="00027122">
      <w:pPr>
        <w:pStyle w:val="Corpotesto"/>
        <w:spacing w:line="360" w:lineRule="auto"/>
        <w:ind w:left="292" w:right="286"/>
        <w:jc w:val="both"/>
        <w:rPr>
          <w:b/>
          <w:bCs/>
        </w:rPr>
      </w:pPr>
      <w:r w:rsidRPr="00102C8F">
        <w:rPr>
          <w:b/>
          <w:bCs/>
        </w:rPr>
        <w:t>Natura del conferimento dei dati</w:t>
      </w:r>
    </w:p>
    <w:p w14:paraId="209E6D03" w14:textId="77777777" w:rsidR="00027122" w:rsidRPr="00102C8F" w:rsidRDefault="00027122" w:rsidP="00027122">
      <w:pPr>
        <w:pStyle w:val="Corpotesto"/>
        <w:spacing w:line="360" w:lineRule="auto"/>
        <w:ind w:left="292" w:right="286"/>
        <w:jc w:val="both"/>
      </w:pPr>
      <w:r w:rsidRPr="00102C8F">
        <w:t>Il conferimento dei dati mediante segnalazione ha natura facoltativa, ma senza di essi la Società potrebbe non essere in grado di ricevere e gestire la segnalazione secondo le modalità previste per legge. L’identità del segnalante, in ogni caso, verrà protetta sin dalla ricezione della segnalazione ed in ogni fase successiva.</w:t>
      </w:r>
    </w:p>
    <w:p w14:paraId="78C8DE5C" w14:textId="77777777" w:rsidR="00027122" w:rsidRPr="00C357D0" w:rsidRDefault="00027122" w:rsidP="00027122">
      <w:pPr>
        <w:pStyle w:val="Corpotesto"/>
        <w:spacing w:line="360" w:lineRule="auto"/>
        <w:ind w:left="292" w:right="286"/>
        <w:jc w:val="both"/>
        <w:rPr>
          <w:b/>
          <w:bCs/>
        </w:rPr>
      </w:pPr>
      <w:r w:rsidRPr="00C357D0">
        <w:rPr>
          <w:b/>
          <w:bCs/>
        </w:rPr>
        <w:t xml:space="preserve">Modalità di trattamento dei dati </w:t>
      </w:r>
    </w:p>
    <w:p w14:paraId="4D075A32" w14:textId="77777777" w:rsidR="00027122" w:rsidRPr="00C357D0" w:rsidRDefault="00027122" w:rsidP="00027122">
      <w:pPr>
        <w:pStyle w:val="Corpotesto"/>
        <w:spacing w:line="360" w:lineRule="auto"/>
        <w:ind w:left="292" w:right="286"/>
        <w:jc w:val="both"/>
      </w:pPr>
      <w:r w:rsidRPr="00C357D0">
        <w:t>Il trattamento dei dati personali avverrà con il supporto di mezzi cartacei</w:t>
      </w:r>
      <w:r>
        <w:t xml:space="preserve"> e</w:t>
      </w:r>
      <w:r w:rsidRPr="00C357D0">
        <w:t xml:space="preserve"> informatici, in modo da garantirne la sicurezza e riservatezza ed impedire, attraverso le necessarie misure di sicurezza, tecniche ed organizzative, a soggetti non autorizzati di risalire all’identità del segnalante, in conformità alle previsioni di legge applicabili,</w:t>
      </w:r>
      <w:r>
        <w:t xml:space="preserve"> </w:t>
      </w:r>
      <w:r w:rsidRPr="00C357D0">
        <w:t>alle prescrizioni</w:t>
      </w:r>
      <w:r>
        <w:t xml:space="preserve"> </w:t>
      </w:r>
      <w:r w:rsidRPr="00C357D0">
        <w:t xml:space="preserve">contenute nelle Linee guida </w:t>
      </w:r>
      <w:r>
        <w:t>ANAC</w:t>
      </w:r>
      <w:r w:rsidRPr="00C357D0">
        <w:t xml:space="preserve"> (Autorità Nazionale Anticorruzione) ed alla Procedura Whistleblowing</w:t>
      </w:r>
      <w:r>
        <w:t xml:space="preserve"> aziendale</w:t>
      </w:r>
      <w:r w:rsidRPr="00C357D0">
        <w:t>.</w:t>
      </w:r>
    </w:p>
    <w:p w14:paraId="2E1C03DC" w14:textId="77777777" w:rsidR="00027122" w:rsidRPr="00102C8F" w:rsidRDefault="00027122" w:rsidP="00027122">
      <w:pPr>
        <w:pStyle w:val="Corpotesto"/>
        <w:spacing w:line="360" w:lineRule="auto"/>
        <w:ind w:left="293" w:right="289"/>
        <w:jc w:val="both"/>
        <w:rPr>
          <w:b/>
          <w:bCs/>
        </w:rPr>
      </w:pPr>
      <w:r w:rsidRPr="00102C8F">
        <w:rPr>
          <w:b/>
          <w:bCs/>
        </w:rPr>
        <w:t xml:space="preserve">Destinatari dei dati e ambito di comunicazione </w:t>
      </w:r>
    </w:p>
    <w:p w14:paraId="03CCE4A5" w14:textId="77777777" w:rsidR="00027122" w:rsidRPr="00102C8F" w:rsidRDefault="00027122" w:rsidP="00027122">
      <w:pPr>
        <w:pStyle w:val="Corpotesto"/>
        <w:spacing w:line="360" w:lineRule="auto"/>
        <w:ind w:left="293" w:right="289"/>
        <w:jc w:val="both"/>
      </w:pPr>
      <w:r w:rsidRPr="00102C8F">
        <w:t>Le informazioni raccolte dalle segnalazioni, laddove necessario ai fini dell’analisi complessiva dell’istruttoria, possono essere trattati da soggetti</w:t>
      </w:r>
      <w:r w:rsidRPr="00102C8F">
        <w:rPr>
          <w:spacing w:val="1"/>
        </w:rPr>
        <w:t xml:space="preserve"> </w:t>
      </w:r>
      <w:r w:rsidRPr="00102C8F">
        <w:t>(interni ed esterni) che possono essere chiamati a supportare l’RPCT nella gestione della</w:t>
      </w:r>
      <w:r w:rsidRPr="00102C8F">
        <w:rPr>
          <w:spacing w:val="1"/>
        </w:rPr>
        <w:t xml:space="preserve"> </w:t>
      </w:r>
      <w:r w:rsidRPr="00102C8F">
        <w:t xml:space="preserve">segnalazione. </w:t>
      </w:r>
    </w:p>
    <w:p w14:paraId="666C399F" w14:textId="77777777" w:rsidR="00027122" w:rsidRDefault="00027122" w:rsidP="00027122">
      <w:pPr>
        <w:pStyle w:val="Corpotesto"/>
        <w:spacing w:line="360" w:lineRule="auto"/>
        <w:ind w:left="293" w:right="287"/>
        <w:jc w:val="both"/>
      </w:pPr>
      <w:r w:rsidRPr="00102C8F">
        <w:t>A seguito della segnalazione i dati possono essere comunicati, laddove necessario, all’Autorità Giudiziaria</w:t>
      </w:r>
      <w:r w:rsidRPr="00102C8F">
        <w:rPr>
          <w:spacing w:val="1"/>
        </w:rPr>
        <w:t xml:space="preserve"> </w:t>
      </w:r>
      <w:r w:rsidRPr="00102C8F">
        <w:t>Ordinaria, alla Corte dei conti, all’ANAC. Oltre a ciò, i dati personali forniti dal segnalante non sono oggetto</w:t>
      </w:r>
      <w:r w:rsidRPr="00102C8F">
        <w:rPr>
          <w:spacing w:val="1"/>
        </w:rPr>
        <w:t xml:space="preserve"> </w:t>
      </w:r>
      <w:r w:rsidRPr="00102C8F">
        <w:t>di</w:t>
      </w:r>
      <w:r w:rsidRPr="00102C8F">
        <w:rPr>
          <w:spacing w:val="-1"/>
        </w:rPr>
        <w:t xml:space="preserve"> </w:t>
      </w:r>
      <w:r w:rsidRPr="00102C8F">
        <w:t>comunicazione</w:t>
      </w:r>
      <w:r w:rsidRPr="00102C8F">
        <w:rPr>
          <w:spacing w:val="-2"/>
        </w:rPr>
        <w:t xml:space="preserve"> </w:t>
      </w:r>
      <w:r w:rsidRPr="00102C8F">
        <w:t>né</w:t>
      </w:r>
      <w:r w:rsidRPr="00102C8F">
        <w:rPr>
          <w:spacing w:val="1"/>
        </w:rPr>
        <w:t xml:space="preserve"> </w:t>
      </w:r>
      <w:r w:rsidRPr="00102C8F">
        <w:t>di diffusione.</w:t>
      </w:r>
    </w:p>
    <w:p w14:paraId="60EB84FE" w14:textId="77777777" w:rsidR="00027122" w:rsidRPr="00C357D0" w:rsidRDefault="00027122" w:rsidP="00027122">
      <w:pPr>
        <w:pStyle w:val="Corpotesto"/>
        <w:spacing w:line="360" w:lineRule="auto"/>
        <w:ind w:left="293" w:right="289"/>
        <w:jc w:val="both"/>
        <w:rPr>
          <w:b/>
          <w:bCs/>
        </w:rPr>
      </w:pPr>
      <w:r w:rsidRPr="00C357D0">
        <w:rPr>
          <w:b/>
          <w:bCs/>
        </w:rPr>
        <w:t>Trasferimento extra UE dei dati personali</w:t>
      </w:r>
    </w:p>
    <w:p w14:paraId="4659E442" w14:textId="77777777" w:rsidR="00027122" w:rsidRPr="00C357D0" w:rsidRDefault="00027122" w:rsidP="00027122">
      <w:pPr>
        <w:pStyle w:val="Corpotesto"/>
        <w:spacing w:line="360" w:lineRule="auto"/>
        <w:ind w:left="293" w:right="289"/>
        <w:jc w:val="both"/>
      </w:pPr>
      <w:r w:rsidRPr="00C357D0">
        <w:t>I dati personali non saranno oggetto di trasferimento verso Paesi non appartenenti all’Unione Europea.</w:t>
      </w:r>
    </w:p>
    <w:p w14:paraId="0196859B" w14:textId="77777777" w:rsidR="00027122" w:rsidRPr="00102C8F" w:rsidRDefault="00027122" w:rsidP="00027122">
      <w:pPr>
        <w:pStyle w:val="Corpotesto"/>
        <w:spacing w:line="360" w:lineRule="auto"/>
        <w:ind w:left="293" w:right="287"/>
        <w:jc w:val="both"/>
        <w:rPr>
          <w:b/>
          <w:bCs/>
        </w:rPr>
      </w:pPr>
      <w:r w:rsidRPr="00102C8F">
        <w:rPr>
          <w:b/>
          <w:bCs/>
        </w:rPr>
        <w:t xml:space="preserve">Conservazione dei dati </w:t>
      </w:r>
    </w:p>
    <w:p w14:paraId="069045AE" w14:textId="77777777" w:rsidR="00027122" w:rsidRPr="00102C8F" w:rsidRDefault="00027122" w:rsidP="00027122">
      <w:pPr>
        <w:pStyle w:val="Corpotesto"/>
        <w:spacing w:line="360" w:lineRule="auto"/>
        <w:ind w:left="293" w:right="287"/>
        <w:jc w:val="both"/>
      </w:pPr>
      <w:r w:rsidRPr="00102C8F">
        <w:t>I dati conferiti all’interno della segnalazione e della relativa documentazione sono conservati e protetti da idonee misure di sicurezza per il tempo necessario alla trattazione della Segnalazione e comunque non oltre cinque anni decorrenti dalla chiusura della segnalazione, salvo necessità di proseguire il trattamento per il tempo ulteriore necessario ad adempiere a disposizioni di legge e/o a fini di tutela giudiziaria.</w:t>
      </w:r>
    </w:p>
    <w:p w14:paraId="67CDEACB" w14:textId="77777777" w:rsidR="00027122" w:rsidRPr="00596532" w:rsidRDefault="00027122" w:rsidP="00027122">
      <w:pPr>
        <w:pStyle w:val="Corpotesto"/>
        <w:spacing w:line="360" w:lineRule="auto"/>
        <w:ind w:left="293" w:right="285"/>
        <w:jc w:val="both"/>
        <w:rPr>
          <w:b/>
          <w:bCs/>
        </w:rPr>
      </w:pPr>
      <w:r w:rsidRPr="00596532">
        <w:rPr>
          <w:b/>
          <w:bCs/>
        </w:rPr>
        <w:t>Diritti degli interessati</w:t>
      </w:r>
    </w:p>
    <w:p w14:paraId="61B55720" w14:textId="77777777" w:rsidR="00027122" w:rsidRPr="00102C8F" w:rsidRDefault="00027122" w:rsidP="00027122">
      <w:pPr>
        <w:pStyle w:val="Corpotesto"/>
        <w:spacing w:line="360" w:lineRule="auto"/>
        <w:ind w:left="293" w:right="285"/>
        <w:jc w:val="both"/>
      </w:pPr>
      <w:r w:rsidRPr="00102C8F">
        <w:t>Il segnalante</w:t>
      </w:r>
      <w:r w:rsidRPr="00102C8F">
        <w:rPr>
          <w:spacing w:val="1"/>
        </w:rPr>
        <w:t xml:space="preserve"> </w:t>
      </w:r>
      <w:r w:rsidRPr="00102C8F">
        <w:t>e</w:t>
      </w:r>
      <w:r w:rsidRPr="00102C8F">
        <w:rPr>
          <w:spacing w:val="1"/>
        </w:rPr>
        <w:t xml:space="preserve"> </w:t>
      </w:r>
      <w:r w:rsidRPr="00102C8F">
        <w:t>degli</w:t>
      </w:r>
      <w:r w:rsidRPr="00102C8F">
        <w:rPr>
          <w:spacing w:val="1"/>
        </w:rPr>
        <w:t xml:space="preserve"> </w:t>
      </w:r>
      <w:r w:rsidRPr="00102C8F">
        <w:t>altri</w:t>
      </w:r>
      <w:r w:rsidRPr="00102C8F">
        <w:rPr>
          <w:spacing w:val="1"/>
        </w:rPr>
        <w:t xml:space="preserve"> </w:t>
      </w:r>
      <w:r w:rsidRPr="00102C8F">
        <w:t>soggetti</w:t>
      </w:r>
      <w:r w:rsidRPr="00102C8F">
        <w:rPr>
          <w:spacing w:val="1"/>
        </w:rPr>
        <w:t xml:space="preserve"> </w:t>
      </w:r>
      <w:r w:rsidRPr="00102C8F">
        <w:t>indicati</w:t>
      </w:r>
      <w:r w:rsidRPr="00102C8F">
        <w:rPr>
          <w:spacing w:val="1"/>
        </w:rPr>
        <w:t xml:space="preserve"> </w:t>
      </w:r>
      <w:r w:rsidRPr="00102C8F">
        <w:t>nella</w:t>
      </w:r>
      <w:r w:rsidRPr="00102C8F">
        <w:rPr>
          <w:spacing w:val="1"/>
        </w:rPr>
        <w:t xml:space="preserve"> </w:t>
      </w:r>
      <w:r w:rsidRPr="00102C8F">
        <w:t xml:space="preserve">segnalazione o che abbiano concorso alla formalizzazione della segnalazione, in qualità di interessati, possono esercitare i seguenti diritti, rivolgendosi al Responsabile per la protezione dei dati di Puglia Sviluppo, </w:t>
      </w:r>
      <w:r>
        <w:t>di seguito indicato</w:t>
      </w:r>
      <w:r w:rsidRPr="00102C8F">
        <w:t>:</w:t>
      </w:r>
    </w:p>
    <w:p w14:paraId="04DC5E5D" w14:textId="77777777" w:rsidR="00027122" w:rsidRPr="00102C8F" w:rsidRDefault="00027122" w:rsidP="00027122">
      <w:pPr>
        <w:pStyle w:val="Paragrafoelenco"/>
        <w:numPr>
          <w:ilvl w:val="0"/>
          <w:numId w:val="1"/>
        </w:numPr>
        <w:tabs>
          <w:tab w:val="left" w:pos="940"/>
        </w:tabs>
        <w:spacing w:line="355" w:lineRule="auto"/>
        <w:ind w:right="284"/>
      </w:pPr>
      <w:r w:rsidRPr="00102C8F">
        <w:t>Diritto di accesso: hanno il diritto di ottenere la conferma circa l’esistenza o meno di un</w:t>
      </w:r>
      <w:r w:rsidRPr="00102C8F">
        <w:rPr>
          <w:spacing w:val="1"/>
        </w:rPr>
        <w:t xml:space="preserve"> </w:t>
      </w:r>
      <w:r w:rsidRPr="00102C8F">
        <w:t>trattamento</w:t>
      </w:r>
      <w:r w:rsidRPr="00102C8F">
        <w:rPr>
          <w:spacing w:val="1"/>
        </w:rPr>
        <w:t xml:space="preserve"> </w:t>
      </w:r>
      <w:r w:rsidRPr="00102C8F">
        <w:t>concernente</w:t>
      </w:r>
      <w:r w:rsidRPr="00102C8F">
        <w:rPr>
          <w:spacing w:val="1"/>
        </w:rPr>
        <w:t xml:space="preserve"> </w:t>
      </w:r>
      <w:r w:rsidRPr="00102C8F">
        <w:t>i</w:t>
      </w:r>
      <w:r w:rsidRPr="00102C8F">
        <w:rPr>
          <w:spacing w:val="1"/>
        </w:rPr>
        <w:t xml:space="preserve"> </w:t>
      </w:r>
      <w:r w:rsidRPr="00102C8F">
        <w:t>loro</w:t>
      </w:r>
      <w:r w:rsidRPr="00102C8F">
        <w:rPr>
          <w:spacing w:val="1"/>
        </w:rPr>
        <w:t xml:space="preserve"> </w:t>
      </w:r>
      <w:r w:rsidRPr="00102C8F">
        <w:t>dati,</w:t>
      </w:r>
      <w:r w:rsidRPr="00102C8F">
        <w:rPr>
          <w:spacing w:val="1"/>
        </w:rPr>
        <w:t xml:space="preserve"> </w:t>
      </w:r>
      <w:r w:rsidRPr="00102C8F">
        <w:t>nonché</w:t>
      </w:r>
      <w:r w:rsidRPr="00102C8F">
        <w:rPr>
          <w:spacing w:val="1"/>
        </w:rPr>
        <w:t xml:space="preserve"> </w:t>
      </w:r>
      <w:r w:rsidRPr="00102C8F">
        <w:t>il</w:t>
      </w:r>
      <w:r w:rsidRPr="00102C8F">
        <w:rPr>
          <w:spacing w:val="1"/>
        </w:rPr>
        <w:t xml:space="preserve"> </w:t>
      </w:r>
      <w:r w:rsidRPr="00102C8F">
        <w:t>diritto</w:t>
      </w:r>
      <w:r w:rsidRPr="00102C8F">
        <w:rPr>
          <w:spacing w:val="1"/>
        </w:rPr>
        <w:t xml:space="preserve"> </w:t>
      </w:r>
      <w:r w:rsidRPr="00102C8F">
        <w:t>di</w:t>
      </w:r>
      <w:r w:rsidRPr="00102C8F">
        <w:rPr>
          <w:spacing w:val="1"/>
        </w:rPr>
        <w:t xml:space="preserve"> </w:t>
      </w:r>
      <w:r w:rsidRPr="00102C8F">
        <w:t>ricevere</w:t>
      </w:r>
      <w:r w:rsidRPr="00102C8F">
        <w:rPr>
          <w:spacing w:val="1"/>
        </w:rPr>
        <w:t xml:space="preserve"> </w:t>
      </w:r>
      <w:r w:rsidRPr="00102C8F">
        <w:t>ogni</w:t>
      </w:r>
      <w:r w:rsidRPr="00102C8F">
        <w:rPr>
          <w:spacing w:val="1"/>
        </w:rPr>
        <w:t xml:space="preserve"> </w:t>
      </w:r>
      <w:r w:rsidRPr="00102C8F">
        <w:t>informazione</w:t>
      </w:r>
      <w:r w:rsidRPr="00102C8F">
        <w:rPr>
          <w:spacing w:val="1"/>
        </w:rPr>
        <w:t xml:space="preserve"> </w:t>
      </w:r>
      <w:r w:rsidRPr="00102C8F">
        <w:t>relativa</w:t>
      </w:r>
      <w:r w:rsidRPr="00102C8F">
        <w:rPr>
          <w:spacing w:val="1"/>
        </w:rPr>
        <w:t xml:space="preserve"> </w:t>
      </w:r>
      <w:r w:rsidRPr="00102C8F">
        <w:t>al</w:t>
      </w:r>
      <w:r w:rsidRPr="00102C8F">
        <w:rPr>
          <w:spacing w:val="1"/>
        </w:rPr>
        <w:t xml:space="preserve"> </w:t>
      </w:r>
      <w:r w:rsidRPr="00102C8F">
        <w:t>medesimo trattamento;</w:t>
      </w:r>
    </w:p>
    <w:p w14:paraId="151CD34E" w14:textId="77777777" w:rsidR="00027122" w:rsidRPr="00102C8F" w:rsidRDefault="00027122" w:rsidP="00027122">
      <w:pPr>
        <w:pStyle w:val="Paragrafoelenco"/>
        <w:numPr>
          <w:ilvl w:val="0"/>
          <w:numId w:val="1"/>
        </w:numPr>
        <w:tabs>
          <w:tab w:val="left" w:pos="940"/>
        </w:tabs>
        <w:spacing w:before="11" w:line="348" w:lineRule="auto"/>
        <w:ind w:right="289"/>
      </w:pPr>
      <w:r w:rsidRPr="00102C8F">
        <w:lastRenderedPageBreak/>
        <w:t>Diritto alla rettifica: hanno il diritto di ottenere la rettifica dei loro dati, qualora gli stessi</w:t>
      </w:r>
      <w:r w:rsidRPr="00102C8F">
        <w:rPr>
          <w:spacing w:val="1"/>
        </w:rPr>
        <w:t xml:space="preserve"> </w:t>
      </w:r>
      <w:r w:rsidRPr="00102C8F">
        <w:t>siano incompleti</w:t>
      </w:r>
      <w:r w:rsidRPr="00102C8F">
        <w:rPr>
          <w:spacing w:val="-2"/>
        </w:rPr>
        <w:t xml:space="preserve"> </w:t>
      </w:r>
      <w:r w:rsidRPr="00102C8F">
        <w:t>o</w:t>
      </w:r>
      <w:r w:rsidRPr="00102C8F">
        <w:rPr>
          <w:spacing w:val="1"/>
        </w:rPr>
        <w:t xml:space="preserve"> </w:t>
      </w:r>
      <w:r w:rsidRPr="00102C8F">
        <w:t>inesatti;</w:t>
      </w:r>
    </w:p>
    <w:p w14:paraId="0DE30FAF" w14:textId="77777777" w:rsidR="00027122" w:rsidRPr="00102C8F" w:rsidRDefault="00027122" w:rsidP="00027122">
      <w:pPr>
        <w:pStyle w:val="Paragrafoelenco"/>
        <w:numPr>
          <w:ilvl w:val="0"/>
          <w:numId w:val="1"/>
        </w:numPr>
        <w:tabs>
          <w:tab w:val="left" w:pos="940"/>
        </w:tabs>
        <w:spacing w:before="28" w:line="352" w:lineRule="auto"/>
        <w:ind w:right="287"/>
      </w:pPr>
      <w:r w:rsidRPr="00102C8F">
        <w:t>Diritto alla cancellazione: hanno il diritto di ottenere la cancellazione dei loro dati presenti</w:t>
      </w:r>
      <w:r w:rsidRPr="00102C8F">
        <w:rPr>
          <w:spacing w:val="1"/>
        </w:rPr>
        <w:t xml:space="preserve"> </w:t>
      </w:r>
      <w:r w:rsidRPr="00102C8F">
        <w:t>all’interno degli archivi, nei limiti di quanto stabilito dall’art. 17 del Regolamento Europeo (UE)</w:t>
      </w:r>
      <w:r w:rsidRPr="00102C8F">
        <w:rPr>
          <w:spacing w:val="1"/>
        </w:rPr>
        <w:t xml:space="preserve"> </w:t>
      </w:r>
      <w:r w:rsidRPr="00102C8F">
        <w:t>679/2016);</w:t>
      </w:r>
    </w:p>
    <w:p w14:paraId="5ADD76D4" w14:textId="77777777" w:rsidR="00027122" w:rsidRPr="00102C8F" w:rsidRDefault="00027122" w:rsidP="00027122">
      <w:pPr>
        <w:pStyle w:val="Paragrafoelenco"/>
        <w:numPr>
          <w:ilvl w:val="0"/>
          <w:numId w:val="1"/>
        </w:numPr>
        <w:tabs>
          <w:tab w:val="left" w:pos="940"/>
        </w:tabs>
        <w:spacing w:before="20" w:line="352" w:lineRule="auto"/>
        <w:ind w:right="286"/>
      </w:pPr>
      <w:r w:rsidRPr="00102C8F">
        <w:t>Diritto</w:t>
      </w:r>
      <w:r w:rsidRPr="00102C8F">
        <w:rPr>
          <w:spacing w:val="1"/>
        </w:rPr>
        <w:t xml:space="preserve"> </w:t>
      </w:r>
      <w:r w:rsidRPr="00102C8F">
        <w:t>alla limitazione</w:t>
      </w:r>
      <w:r w:rsidRPr="00102C8F">
        <w:rPr>
          <w:spacing w:val="1"/>
        </w:rPr>
        <w:t xml:space="preserve"> </w:t>
      </w:r>
      <w:r w:rsidRPr="00102C8F">
        <w:t>del trattamento:</w:t>
      </w:r>
      <w:r w:rsidRPr="00102C8F">
        <w:rPr>
          <w:spacing w:val="1"/>
        </w:rPr>
        <w:t xml:space="preserve"> </w:t>
      </w:r>
      <w:r w:rsidRPr="00102C8F">
        <w:t>hanno il diritto</w:t>
      </w:r>
      <w:r w:rsidRPr="00102C8F">
        <w:rPr>
          <w:spacing w:val="1"/>
        </w:rPr>
        <w:t xml:space="preserve"> </w:t>
      </w:r>
      <w:r w:rsidRPr="00102C8F">
        <w:t>di ottenere la limitazione</w:t>
      </w:r>
      <w:r w:rsidRPr="00102C8F">
        <w:rPr>
          <w:spacing w:val="1"/>
        </w:rPr>
        <w:t xml:space="preserve"> </w:t>
      </w:r>
      <w:r w:rsidRPr="00102C8F">
        <w:t>del</w:t>
      </w:r>
      <w:r w:rsidRPr="00102C8F">
        <w:rPr>
          <w:spacing w:val="1"/>
        </w:rPr>
        <w:t xml:space="preserve"> </w:t>
      </w:r>
      <w:r w:rsidRPr="00102C8F">
        <w:rPr>
          <w:spacing w:val="-1"/>
        </w:rPr>
        <w:t>trattamento</w:t>
      </w:r>
      <w:r w:rsidRPr="00102C8F">
        <w:rPr>
          <w:spacing w:val="-6"/>
        </w:rPr>
        <w:t xml:space="preserve"> </w:t>
      </w:r>
      <w:r w:rsidRPr="00102C8F">
        <w:rPr>
          <w:spacing w:val="-1"/>
        </w:rPr>
        <w:t>concernente</w:t>
      </w:r>
      <w:r w:rsidRPr="00102C8F">
        <w:rPr>
          <w:spacing w:val="-6"/>
        </w:rPr>
        <w:t xml:space="preserve"> </w:t>
      </w:r>
      <w:r w:rsidRPr="00102C8F">
        <w:rPr>
          <w:spacing w:val="-1"/>
        </w:rPr>
        <w:t>i</w:t>
      </w:r>
      <w:r w:rsidRPr="00102C8F">
        <w:rPr>
          <w:spacing w:val="-12"/>
        </w:rPr>
        <w:t xml:space="preserve"> </w:t>
      </w:r>
      <w:r w:rsidRPr="00102C8F">
        <w:rPr>
          <w:spacing w:val="-1"/>
        </w:rPr>
        <w:t>loro</w:t>
      </w:r>
      <w:r w:rsidRPr="00102C8F">
        <w:rPr>
          <w:spacing w:val="-7"/>
        </w:rPr>
        <w:t xml:space="preserve"> </w:t>
      </w:r>
      <w:r w:rsidRPr="00102C8F">
        <w:rPr>
          <w:spacing w:val="-1"/>
        </w:rPr>
        <w:t>dati</w:t>
      </w:r>
      <w:r w:rsidRPr="00102C8F">
        <w:rPr>
          <w:spacing w:val="-7"/>
        </w:rPr>
        <w:t xml:space="preserve"> </w:t>
      </w:r>
      <w:r w:rsidRPr="00102C8F">
        <w:t>nei</w:t>
      </w:r>
      <w:r w:rsidRPr="00102C8F">
        <w:rPr>
          <w:spacing w:val="-5"/>
        </w:rPr>
        <w:t xml:space="preserve"> </w:t>
      </w:r>
      <w:r w:rsidRPr="00102C8F">
        <w:t>limiti</w:t>
      </w:r>
      <w:r w:rsidRPr="00102C8F">
        <w:rPr>
          <w:spacing w:val="-7"/>
        </w:rPr>
        <w:t xml:space="preserve"> </w:t>
      </w:r>
      <w:r w:rsidRPr="00102C8F">
        <w:t>di</w:t>
      </w:r>
      <w:r w:rsidRPr="00102C8F">
        <w:rPr>
          <w:spacing w:val="-5"/>
        </w:rPr>
        <w:t xml:space="preserve"> </w:t>
      </w:r>
      <w:r w:rsidRPr="00102C8F">
        <w:t>quanto</w:t>
      </w:r>
      <w:r w:rsidRPr="00102C8F">
        <w:rPr>
          <w:spacing w:val="-3"/>
        </w:rPr>
        <w:t xml:space="preserve"> </w:t>
      </w:r>
      <w:r w:rsidRPr="00102C8F">
        <w:t>stabilito</w:t>
      </w:r>
      <w:r w:rsidRPr="00102C8F">
        <w:rPr>
          <w:spacing w:val="-3"/>
        </w:rPr>
        <w:t xml:space="preserve"> </w:t>
      </w:r>
      <w:r w:rsidRPr="00102C8F">
        <w:t>dall’art.</w:t>
      </w:r>
      <w:r w:rsidRPr="00102C8F">
        <w:rPr>
          <w:spacing w:val="-10"/>
        </w:rPr>
        <w:t xml:space="preserve"> </w:t>
      </w:r>
      <w:r w:rsidRPr="00102C8F">
        <w:t>18</w:t>
      </w:r>
      <w:r w:rsidRPr="00102C8F">
        <w:rPr>
          <w:spacing w:val="-4"/>
        </w:rPr>
        <w:t xml:space="preserve"> </w:t>
      </w:r>
      <w:r w:rsidRPr="00102C8F">
        <w:t>del</w:t>
      </w:r>
      <w:r w:rsidRPr="00102C8F">
        <w:rPr>
          <w:spacing w:val="-5"/>
        </w:rPr>
        <w:t xml:space="preserve"> </w:t>
      </w:r>
      <w:r w:rsidRPr="00102C8F">
        <w:t>Regolamento</w:t>
      </w:r>
      <w:r w:rsidRPr="00102C8F">
        <w:rPr>
          <w:spacing w:val="-6"/>
        </w:rPr>
        <w:t xml:space="preserve"> </w:t>
      </w:r>
      <w:r w:rsidRPr="00102C8F">
        <w:t>Europeo</w:t>
      </w:r>
      <w:r w:rsidRPr="00102C8F">
        <w:rPr>
          <w:spacing w:val="1"/>
        </w:rPr>
        <w:t xml:space="preserve"> </w:t>
      </w:r>
      <w:r w:rsidRPr="00102C8F">
        <w:t>(UE)</w:t>
      </w:r>
      <w:r w:rsidRPr="00102C8F">
        <w:rPr>
          <w:spacing w:val="-3"/>
        </w:rPr>
        <w:t xml:space="preserve"> </w:t>
      </w:r>
      <w:r w:rsidRPr="00102C8F">
        <w:t>679/2016);</w:t>
      </w:r>
    </w:p>
    <w:p w14:paraId="7D247D13" w14:textId="77777777" w:rsidR="00027122" w:rsidRPr="00102C8F" w:rsidRDefault="00027122" w:rsidP="00027122">
      <w:pPr>
        <w:pStyle w:val="Paragrafoelenco"/>
        <w:numPr>
          <w:ilvl w:val="0"/>
          <w:numId w:val="1"/>
        </w:numPr>
        <w:tabs>
          <w:tab w:val="left" w:pos="941"/>
        </w:tabs>
        <w:spacing w:before="20"/>
        <w:ind w:left="940"/>
      </w:pPr>
      <w:r w:rsidRPr="00102C8F">
        <w:t>Diritto</w:t>
      </w:r>
      <w:r w:rsidRPr="00102C8F">
        <w:rPr>
          <w:spacing w:val="-6"/>
        </w:rPr>
        <w:t xml:space="preserve"> </w:t>
      </w:r>
      <w:r w:rsidRPr="00102C8F">
        <w:t>di</w:t>
      </w:r>
      <w:r w:rsidRPr="00102C8F">
        <w:rPr>
          <w:spacing w:val="-9"/>
        </w:rPr>
        <w:t xml:space="preserve"> </w:t>
      </w:r>
      <w:r w:rsidRPr="00102C8F">
        <w:t>opposizione: hanno</w:t>
      </w:r>
      <w:r w:rsidRPr="00102C8F">
        <w:rPr>
          <w:spacing w:val="-4"/>
        </w:rPr>
        <w:t xml:space="preserve"> </w:t>
      </w:r>
      <w:r w:rsidRPr="00102C8F">
        <w:t>il</w:t>
      </w:r>
      <w:r w:rsidRPr="00102C8F">
        <w:rPr>
          <w:spacing w:val="-5"/>
        </w:rPr>
        <w:t xml:space="preserve"> </w:t>
      </w:r>
      <w:r w:rsidRPr="00102C8F">
        <w:t>diritto</w:t>
      </w:r>
      <w:r w:rsidRPr="00102C8F">
        <w:rPr>
          <w:spacing w:val="-3"/>
        </w:rPr>
        <w:t xml:space="preserve"> </w:t>
      </w:r>
      <w:r w:rsidRPr="00102C8F">
        <w:t>di</w:t>
      </w:r>
      <w:r w:rsidRPr="00102C8F">
        <w:rPr>
          <w:spacing w:val="-9"/>
        </w:rPr>
        <w:t xml:space="preserve"> </w:t>
      </w:r>
      <w:r w:rsidRPr="00102C8F">
        <w:t>opporsi</w:t>
      </w:r>
      <w:r w:rsidRPr="00102C8F">
        <w:rPr>
          <w:spacing w:val="-7"/>
        </w:rPr>
        <w:t xml:space="preserve"> </w:t>
      </w:r>
      <w:r w:rsidRPr="00102C8F">
        <w:t>al</w:t>
      </w:r>
      <w:r w:rsidRPr="00102C8F">
        <w:rPr>
          <w:spacing w:val="-10"/>
        </w:rPr>
        <w:t xml:space="preserve"> </w:t>
      </w:r>
      <w:r w:rsidRPr="00102C8F">
        <w:t>trattamento</w:t>
      </w:r>
      <w:r w:rsidRPr="00102C8F">
        <w:rPr>
          <w:spacing w:val="-5"/>
        </w:rPr>
        <w:t xml:space="preserve"> </w:t>
      </w:r>
      <w:r w:rsidRPr="00102C8F">
        <w:t>dei</w:t>
      </w:r>
      <w:r w:rsidRPr="00102C8F">
        <w:rPr>
          <w:spacing w:val="-5"/>
        </w:rPr>
        <w:t xml:space="preserve"> </w:t>
      </w:r>
      <w:r w:rsidRPr="00102C8F">
        <w:t>loro dati;</w:t>
      </w:r>
    </w:p>
    <w:p w14:paraId="7BDF4ED7" w14:textId="77777777" w:rsidR="00027122" w:rsidRPr="00102C8F" w:rsidRDefault="00027122" w:rsidP="00027122">
      <w:pPr>
        <w:pStyle w:val="Paragrafoelenco"/>
        <w:numPr>
          <w:ilvl w:val="0"/>
          <w:numId w:val="1"/>
        </w:numPr>
        <w:tabs>
          <w:tab w:val="left" w:pos="942"/>
        </w:tabs>
        <w:spacing w:before="135" w:line="348" w:lineRule="auto"/>
        <w:ind w:left="941" w:right="283"/>
      </w:pPr>
      <w:r w:rsidRPr="00102C8F">
        <w:t>Diritto di proporre reclamo all’Autorità di controllo: qualora lo ritengano necessario, hanno il diritto di proporre reclamo al</w:t>
      </w:r>
      <w:r w:rsidRPr="00102C8F">
        <w:rPr>
          <w:spacing w:val="-2"/>
        </w:rPr>
        <w:t xml:space="preserve"> </w:t>
      </w:r>
      <w:r w:rsidRPr="00102C8F">
        <w:t>Garante, nel caso in cui la Società si rifiuti di soddisfare le</w:t>
      </w:r>
      <w:r w:rsidRPr="00102C8F">
        <w:rPr>
          <w:spacing w:val="1"/>
        </w:rPr>
        <w:t xml:space="preserve"> </w:t>
      </w:r>
      <w:r w:rsidRPr="00102C8F">
        <w:t xml:space="preserve">loro richieste. </w:t>
      </w:r>
    </w:p>
    <w:p w14:paraId="40E08192" w14:textId="77777777" w:rsidR="00027122" w:rsidRDefault="00027122" w:rsidP="00027122">
      <w:pPr>
        <w:pStyle w:val="Corpotesto"/>
        <w:spacing w:line="360" w:lineRule="auto"/>
        <w:ind w:left="293" w:right="289"/>
        <w:jc w:val="both"/>
      </w:pPr>
      <w:r w:rsidRPr="00102C8F">
        <w:t xml:space="preserve">Ai sensi del citato art. 2-undecies del </w:t>
      </w:r>
      <w:proofErr w:type="gramStart"/>
      <w:r w:rsidRPr="00102C8F">
        <w:t>D.Lgs</w:t>
      </w:r>
      <w:proofErr w:type="gramEnd"/>
      <w:r w:rsidRPr="00102C8F">
        <w:t xml:space="preserve">. 196/2003, i sopra menzionati diritti non potranno essere esercitati con richiesta alla Società o con reclamo, quando dall’esercizio di tali diritti possa derivare un pregiudizio effettivo e concreto alla riservatezza dell’identità del segnalante. </w:t>
      </w:r>
    </w:p>
    <w:p w14:paraId="7FD7946E" w14:textId="77777777" w:rsidR="00027122" w:rsidRPr="00C357D0" w:rsidRDefault="00027122" w:rsidP="00027122">
      <w:pPr>
        <w:pStyle w:val="Corpotesto"/>
        <w:spacing w:line="360" w:lineRule="auto"/>
        <w:ind w:left="293" w:right="285"/>
        <w:jc w:val="both"/>
        <w:rPr>
          <w:b/>
          <w:bCs/>
        </w:rPr>
      </w:pPr>
      <w:r>
        <w:rPr>
          <w:b/>
          <w:bCs/>
        </w:rPr>
        <w:t>Contatti del R</w:t>
      </w:r>
      <w:r w:rsidRPr="00C357D0">
        <w:rPr>
          <w:b/>
          <w:bCs/>
        </w:rPr>
        <w:t xml:space="preserve">esponsabile delle Protezione dei Dati </w:t>
      </w:r>
    </w:p>
    <w:p w14:paraId="0C662A5D" w14:textId="77777777" w:rsidR="00027122" w:rsidRDefault="00027122" w:rsidP="00027122">
      <w:pPr>
        <w:pStyle w:val="Corpotesto"/>
        <w:spacing w:line="360" w:lineRule="auto"/>
        <w:ind w:left="293" w:right="289"/>
        <w:jc w:val="both"/>
      </w:pPr>
      <w:r w:rsidRPr="00C357D0">
        <w:t xml:space="preserve">Il Responsabile della protezione dei dati nominato dalla Società è contattabile inviando una e-mail all’indirizzo rpd@pugliasviluppo.regione.puglia.it ovvero scrivendo al Responsabile Protezione Dati Personali presso la sede </w:t>
      </w:r>
      <w:r>
        <w:t>della Società</w:t>
      </w:r>
    </w:p>
    <w:p w14:paraId="52F345D8" w14:textId="77777777" w:rsidR="00027122" w:rsidRDefault="00027122"/>
    <w:sectPr w:rsidR="000271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6C59"/>
    <w:multiLevelType w:val="hybridMultilevel"/>
    <w:tmpl w:val="D16A6940"/>
    <w:lvl w:ilvl="0" w:tplc="26945F6A">
      <w:numFmt w:val="bullet"/>
      <w:lvlText w:val=""/>
      <w:lvlJc w:val="left"/>
      <w:pPr>
        <w:ind w:left="939" w:hanging="361"/>
      </w:pPr>
      <w:rPr>
        <w:rFonts w:ascii="Symbol" w:eastAsia="Symbol" w:hAnsi="Symbol" w:cs="Symbol" w:hint="default"/>
        <w:w w:val="100"/>
        <w:sz w:val="22"/>
        <w:szCs w:val="22"/>
        <w:lang w:val="it-IT" w:eastAsia="en-US" w:bidi="ar-SA"/>
      </w:rPr>
    </w:lvl>
    <w:lvl w:ilvl="1" w:tplc="BCF0F0FC">
      <w:numFmt w:val="bullet"/>
      <w:lvlText w:val="•"/>
      <w:lvlJc w:val="left"/>
      <w:pPr>
        <w:ind w:left="1869" w:hanging="361"/>
      </w:pPr>
      <w:rPr>
        <w:rFonts w:hint="default"/>
        <w:lang w:val="it-IT" w:eastAsia="en-US" w:bidi="ar-SA"/>
      </w:rPr>
    </w:lvl>
    <w:lvl w:ilvl="2" w:tplc="AC00E846">
      <w:numFmt w:val="bullet"/>
      <w:lvlText w:val="•"/>
      <w:lvlJc w:val="left"/>
      <w:pPr>
        <w:ind w:left="2798" w:hanging="361"/>
      </w:pPr>
      <w:rPr>
        <w:rFonts w:hint="default"/>
        <w:lang w:val="it-IT" w:eastAsia="en-US" w:bidi="ar-SA"/>
      </w:rPr>
    </w:lvl>
    <w:lvl w:ilvl="3" w:tplc="84B0D4E6">
      <w:numFmt w:val="bullet"/>
      <w:lvlText w:val="•"/>
      <w:lvlJc w:val="left"/>
      <w:pPr>
        <w:ind w:left="3727" w:hanging="361"/>
      </w:pPr>
      <w:rPr>
        <w:rFonts w:hint="default"/>
        <w:lang w:val="it-IT" w:eastAsia="en-US" w:bidi="ar-SA"/>
      </w:rPr>
    </w:lvl>
    <w:lvl w:ilvl="4" w:tplc="233E6364">
      <w:numFmt w:val="bullet"/>
      <w:lvlText w:val="•"/>
      <w:lvlJc w:val="left"/>
      <w:pPr>
        <w:ind w:left="4656" w:hanging="361"/>
      </w:pPr>
      <w:rPr>
        <w:rFonts w:hint="default"/>
        <w:lang w:val="it-IT" w:eastAsia="en-US" w:bidi="ar-SA"/>
      </w:rPr>
    </w:lvl>
    <w:lvl w:ilvl="5" w:tplc="76B68822">
      <w:numFmt w:val="bullet"/>
      <w:lvlText w:val="•"/>
      <w:lvlJc w:val="left"/>
      <w:pPr>
        <w:ind w:left="5585" w:hanging="361"/>
      </w:pPr>
      <w:rPr>
        <w:rFonts w:hint="default"/>
        <w:lang w:val="it-IT" w:eastAsia="en-US" w:bidi="ar-SA"/>
      </w:rPr>
    </w:lvl>
    <w:lvl w:ilvl="6" w:tplc="2290719E">
      <w:numFmt w:val="bullet"/>
      <w:lvlText w:val="•"/>
      <w:lvlJc w:val="left"/>
      <w:pPr>
        <w:ind w:left="6514" w:hanging="361"/>
      </w:pPr>
      <w:rPr>
        <w:rFonts w:hint="default"/>
        <w:lang w:val="it-IT" w:eastAsia="en-US" w:bidi="ar-SA"/>
      </w:rPr>
    </w:lvl>
    <w:lvl w:ilvl="7" w:tplc="2482E48E">
      <w:numFmt w:val="bullet"/>
      <w:lvlText w:val="•"/>
      <w:lvlJc w:val="left"/>
      <w:pPr>
        <w:ind w:left="7443" w:hanging="361"/>
      </w:pPr>
      <w:rPr>
        <w:rFonts w:hint="default"/>
        <w:lang w:val="it-IT" w:eastAsia="en-US" w:bidi="ar-SA"/>
      </w:rPr>
    </w:lvl>
    <w:lvl w:ilvl="8" w:tplc="DE6A3CB6">
      <w:numFmt w:val="bullet"/>
      <w:lvlText w:val="•"/>
      <w:lvlJc w:val="left"/>
      <w:pPr>
        <w:ind w:left="8372"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6B"/>
    <w:rsid w:val="00027122"/>
    <w:rsid w:val="005C7C47"/>
    <w:rsid w:val="00DD138E"/>
    <w:rsid w:val="00E53843"/>
    <w:rsid w:val="00FE0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47AD"/>
  <w15:chartTrackingRefBased/>
  <w15:docId w15:val="{CD9A3F70-AC7C-4989-91A1-2FE67B61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27122"/>
    <w:pPr>
      <w:widowControl w:val="0"/>
      <w:autoSpaceDE w:val="0"/>
      <w:autoSpaceDN w:val="0"/>
      <w:spacing w:after="0" w:line="240" w:lineRule="auto"/>
      <w:ind w:left="576"/>
      <w:jc w:val="both"/>
      <w:outlineLvl w:val="0"/>
    </w:pPr>
    <w:rPr>
      <w:rFonts w:ascii="Calibri" w:eastAsia="Calibri" w:hAnsi="Calibri" w:cs="Calibri"/>
      <w:b/>
      <w:bCs/>
      <w:i/>
      <w:i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7122"/>
    <w:rPr>
      <w:rFonts w:ascii="Calibri" w:eastAsia="Calibri" w:hAnsi="Calibri" w:cs="Calibri"/>
      <w:b/>
      <w:bCs/>
      <w:i/>
      <w:iCs/>
      <w:kern w:val="0"/>
      <w14:ligatures w14:val="none"/>
    </w:rPr>
  </w:style>
  <w:style w:type="paragraph" w:styleId="Corpotesto">
    <w:name w:val="Body Text"/>
    <w:basedOn w:val="Normale"/>
    <w:link w:val="CorpotestoCarattere"/>
    <w:uiPriority w:val="1"/>
    <w:qFormat/>
    <w:rsid w:val="00027122"/>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027122"/>
    <w:rPr>
      <w:rFonts w:ascii="Calibri" w:eastAsia="Calibri" w:hAnsi="Calibri" w:cs="Calibri"/>
      <w:kern w:val="0"/>
      <w14:ligatures w14:val="none"/>
    </w:rPr>
  </w:style>
  <w:style w:type="paragraph" w:styleId="Paragrafoelenco">
    <w:name w:val="List Paragraph"/>
    <w:basedOn w:val="Normale"/>
    <w:uiPriority w:val="1"/>
    <w:qFormat/>
    <w:rsid w:val="00027122"/>
    <w:pPr>
      <w:widowControl w:val="0"/>
      <w:autoSpaceDE w:val="0"/>
      <w:autoSpaceDN w:val="0"/>
      <w:spacing w:after="0" w:line="240" w:lineRule="auto"/>
      <w:ind w:left="938" w:hanging="361"/>
      <w:jc w:val="both"/>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GAZERRO</dc:creator>
  <cp:keywords/>
  <dc:description/>
  <cp:lastModifiedBy>Cosimo Tagliente</cp:lastModifiedBy>
  <cp:revision>2</cp:revision>
  <dcterms:created xsi:type="dcterms:W3CDTF">2024-04-22T10:16:00Z</dcterms:created>
  <dcterms:modified xsi:type="dcterms:W3CDTF">2024-04-22T10:16:00Z</dcterms:modified>
</cp:coreProperties>
</file>